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2" w:rsidRPr="00B85633" w:rsidRDefault="00450642" w:rsidP="00450642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textAlignment w:val="baseline"/>
        <w:rPr>
          <w:lang w:val="en-US"/>
        </w:rPr>
      </w:pPr>
      <w:bookmarkStart w:id="0" w:name="_GoBack"/>
      <w:bookmarkEnd w:id="0"/>
      <w:r w:rsidRPr="00B85633">
        <w:rPr>
          <w:lang w:val="en-US"/>
        </w:rPr>
        <w:t>Art. 14, p</w:t>
      </w:r>
      <w:r w:rsidR="00B85633">
        <w:rPr>
          <w:lang w:val="en-US"/>
        </w:rPr>
        <w:t>ar</w:t>
      </w:r>
      <w:r w:rsidRPr="00B85633">
        <w:rPr>
          <w:lang w:val="en-US"/>
        </w:rPr>
        <w:t>. 6</w:t>
      </w:r>
      <w:r w:rsidR="00B85633">
        <w:rPr>
          <w:lang w:val="en-US"/>
        </w:rPr>
        <w:t>: T</w:t>
      </w:r>
      <w:proofErr w:type="spellStart"/>
      <w:r w:rsidRPr="00B85633">
        <w:t>he</w:t>
      </w:r>
      <w:proofErr w:type="spellEnd"/>
      <w:r w:rsidRPr="00B85633">
        <w:t xml:space="preserve"> </w:t>
      </w:r>
      <w:proofErr w:type="spellStart"/>
      <w:r w:rsidRPr="00B85633">
        <w:t>assets</w:t>
      </w:r>
      <w:proofErr w:type="spellEnd"/>
      <w:r w:rsidRPr="00B85633">
        <w:t xml:space="preserve"> </w:t>
      </w:r>
      <w:proofErr w:type="spellStart"/>
      <w:r w:rsidRPr="00B85633">
        <w:t>acquired</w:t>
      </w:r>
      <w:proofErr w:type="spellEnd"/>
      <w:r w:rsidRPr="00B85633">
        <w:t xml:space="preserve"> </w:t>
      </w:r>
      <w:r w:rsidRPr="00B85633">
        <w:rPr>
          <w:lang w:val="en-US"/>
        </w:rPr>
        <w:t>to</w:t>
      </w:r>
      <w:r w:rsidRPr="00B85633">
        <w:t xml:space="preserve"> </w:t>
      </w:r>
      <w:proofErr w:type="spellStart"/>
      <w:r w:rsidRPr="00B85633">
        <w:t>be</w:t>
      </w:r>
      <w:proofErr w:type="spellEnd"/>
      <w:r w:rsidRPr="00B85633">
        <w:t xml:space="preserve"> </w:t>
      </w:r>
      <w:proofErr w:type="spellStart"/>
      <w:r w:rsidRPr="00B85633">
        <w:t>new</w:t>
      </w:r>
      <w:proofErr w:type="spellEnd"/>
      <w:r w:rsidRPr="00B85633">
        <w:t xml:space="preserve"> </w:t>
      </w:r>
      <w:proofErr w:type="spellStart"/>
      <w:r w:rsidRPr="00B85633">
        <w:t>except</w:t>
      </w:r>
      <w:proofErr w:type="spellEnd"/>
      <w:r w:rsidRPr="00B85633">
        <w:t xml:space="preserve"> </w:t>
      </w:r>
      <w:proofErr w:type="spellStart"/>
      <w:r w:rsidRPr="00B85633">
        <w:t>for</w:t>
      </w:r>
      <w:proofErr w:type="spellEnd"/>
      <w:r w:rsidRPr="00B85633">
        <w:t xml:space="preserve"> </w:t>
      </w:r>
      <w:proofErr w:type="spellStart"/>
      <w:r w:rsidRPr="00B85633">
        <w:t>SMEs</w:t>
      </w:r>
      <w:proofErr w:type="spellEnd"/>
      <w:r w:rsidRPr="00B85633">
        <w:t xml:space="preserve"> </w:t>
      </w:r>
      <w:proofErr w:type="spellStart"/>
      <w:r w:rsidRPr="00B85633">
        <w:t>and</w:t>
      </w:r>
      <w:proofErr w:type="spellEnd"/>
      <w:r w:rsidRPr="00B85633">
        <w:t xml:space="preserve"> </w:t>
      </w:r>
      <w:proofErr w:type="spellStart"/>
      <w:r w:rsidRPr="00B85633">
        <w:t>for</w:t>
      </w:r>
      <w:proofErr w:type="spellEnd"/>
      <w:r w:rsidRPr="00B85633">
        <w:t xml:space="preserve"> </w:t>
      </w:r>
      <w:proofErr w:type="spellStart"/>
      <w:r w:rsidRPr="00B85633">
        <w:t>the</w:t>
      </w:r>
      <w:proofErr w:type="spellEnd"/>
      <w:r w:rsidRPr="00B85633">
        <w:t xml:space="preserve"> </w:t>
      </w:r>
      <w:proofErr w:type="spellStart"/>
      <w:r w:rsidRPr="00B85633">
        <w:t>acquisition</w:t>
      </w:r>
      <w:proofErr w:type="spellEnd"/>
      <w:r w:rsidRPr="00B85633">
        <w:t xml:space="preserve"> of </w:t>
      </w:r>
      <w:proofErr w:type="spellStart"/>
      <w:r w:rsidRPr="00B85633">
        <w:t>an</w:t>
      </w:r>
      <w:proofErr w:type="spellEnd"/>
      <w:r w:rsidRPr="00B85633">
        <w:t xml:space="preserve"> </w:t>
      </w:r>
      <w:proofErr w:type="spellStart"/>
      <w:r w:rsidRPr="00B85633">
        <w:t>establishment</w:t>
      </w:r>
      <w:proofErr w:type="spellEnd"/>
      <w:r w:rsidRPr="00B85633">
        <w:t xml:space="preserve">. </w:t>
      </w:r>
    </w:p>
    <w:p w:rsidR="00450642" w:rsidRPr="00B85633" w:rsidRDefault="00450642" w:rsidP="00450642">
      <w:pPr>
        <w:spacing w:before="12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5633">
        <w:rPr>
          <w:rFonts w:ascii="Times New Roman" w:hAnsi="Times New Roman"/>
          <w:sz w:val="24"/>
          <w:szCs w:val="24"/>
          <w:lang w:val="en-US"/>
        </w:rPr>
        <w:t>Art.</w:t>
      </w:r>
      <w:r w:rsidR="00B856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5633">
        <w:rPr>
          <w:rFonts w:ascii="Times New Roman" w:hAnsi="Times New Roman"/>
          <w:sz w:val="24"/>
          <w:szCs w:val="24"/>
          <w:lang w:val="en-US"/>
        </w:rPr>
        <w:t>2, p</w:t>
      </w:r>
      <w:r w:rsidR="00B85633">
        <w:rPr>
          <w:rFonts w:ascii="Times New Roman" w:hAnsi="Times New Roman"/>
          <w:sz w:val="24"/>
          <w:szCs w:val="24"/>
          <w:lang w:val="en-US"/>
        </w:rPr>
        <w:t>ar</w:t>
      </w:r>
      <w:r w:rsidRPr="00B85633">
        <w:rPr>
          <w:rFonts w:ascii="Times New Roman" w:hAnsi="Times New Roman"/>
          <w:sz w:val="24"/>
          <w:szCs w:val="24"/>
          <w:lang w:val="en-US"/>
        </w:rPr>
        <w:t>. 29 specifies that the land is included into the eligible costs as a tangible</w:t>
      </w:r>
      <w:r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633">
        <w:rPr>
          <w:rFonts w:ascii="Times New Roman" w:hAnsi="Times New Roman"/>
          <w:sz w:val="24"/>
          <w:szCs w:val="24"/>
        </w:rPr>
        <w:t>asset</w:t>
      </w:r>
      <w:proofErr w:type="spellEnd"/>
      <w:r w:rsidRPr="00B85633">
        <w:rPr>
          <w:rFonts w:ascii="Times New Roman" w:hAnsi="Times New Roman"/>
          <w:sz w:val="24"/>
          <w:szCs w:val="24"/>
        </w:rPr>
        <w:t>.</w:t>
      </w:r>
    </w:p>
    <w:p w:rsidR="00450642" w:rsidRPr="00B85633" w:rsidRDefault="00450642" w:rsidP="00450642">
      <w:pPr>
        <w:spacing w:before="120" w:line="312" w:lineRule="atLeast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B85633">
        <w:rPr>
          <w:rFonts w:ascii="Times New Roman" w:hAnsi="Times New Roman"/>
          <w:sz w:val="24"/>
          <w:szCs w:val="24"/>
        </w:rPr>
        <w:t>Т</w:t>
      </w:r>
      <w:r w:rsidRPr="00B85633">
        <w:rPr>
          <w:rFonts w:ascii="Times New Roman" w:hAnsi="Times New Roman"/>
          <w:sz w:val="24"/>
          <w:szCs w:val="24"/>
          <w:lang w:val="en-US"/>
        </w:rPr>
        <w:t>he land is not an amortizable asset (according to the BG legislation)</w:t>
      </w:r>
      <w:r w:rsidR="00B85633">
        <w:rPr>
          <w:rFonts w:ascii="Times New Roman" w:hAnsi="Times New Roman"/>
          <w:sz w:val="24"/>
          <w:szCs w:val="24"/>
          <w:lang w:val="en-US"/>
        </w:rPr>
        <w:t>.</w:t>
      </w:r>
    </w:p>
    <w:p w:rsidR="00450642" w:rsidRPr="00B85633" w:rsidRDefault="00450642" w:rsidP="00450642">
      <w:pPr>
        <w:pStyle w:val="Normal1"/>
        <w:shd w:val="clear" w:color="auto" w:fill="FFFFFF"/>
        <w:spacing w:before="120" w:beforeAutospacing="0" w:after="0" w:afterAutospacing="0" w:line="312" w:lineRule="atLeast"/>
        <w:jc w:val="both"/>
        <w:textAlignment w:val="baseline"/>
        <w:rPr>
          <w:lang w:val="en-US"/>
        </w:rPr>
      </w:pPr>
    </w:p>
    <w:p w:rsidR="00450642" w:rsidRPr="00B85633" w:rsidRDefault="00B85633" w:rsidP="0045064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Taking into consideration the above mentioned, c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 xml:space="preserve">ould we accept that the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land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 xml:space="preserve">fits into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the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requirement</w:t>
      </w:r>
      <w:proofErr w:type="spellEnd"/>
      <w:r w:rsidR="00450642" w:rsidRPr="00B85633">
        <w:rPr>
          <w:rFonts w:ascii="Times New Roman" w:hAnsi="Times New Roman"/>
          <w:sz w:val="24"/>
          <w:szCs w:val="24"/>
          <w:lang w:val="en-US"/>
        </w:rPr>
        <w:t>s</w:t>
      </w:r>
      <w:r w:rsidR="00450642" w:rsidRPr="00B8563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art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.14,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par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. 6 of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Regulation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(EU) 651/2014 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450642" w:rsidRPr="00B85633">
        <w:rPr>
          <w:rFonts w:ascii="Times New Roman" w:hAnsi="Times New Roman"/>
          <w:sz w:val="24"/>
          <w:szCs w:val="24"/>
        </w:rPr>
        <w:t>a “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new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asset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and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it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>i</w:t>
      </w:r>
      <w:r w:rsidR="00450642" w:rsidRPr="00B85633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an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eligible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cost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for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regional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investment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aid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large</w:t>
      </w:r>
      <w:proofErr w:type="spellEnd"/>
      <w:r w:rsidR="00450642" w:rsidRPr="00B8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642" w:rsidRPr="00B85633">
        <w:rPr>
          <w:rFonts w:ascii="Times New Roman" w:hAnsi="Times New Roman"/>
          <w:sz w:val="24"/>
          <w:szCs w:val="24"/>
        </w:rPr>
        <w:t>enterprises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if </w:t>
      </w:r>
      <w:r w:rsidR="00450642" w:rsidRPr="00B85633">
        <w:rPr>
          <w:rFonts w:ascii="Times New Roman" w:hAnsi="Times New Roman"/>
          <w:sz w:val="24"/>
          <w:szCs w:val="24"/>
          <w:lang w:val="en-US"/>
        </w:rPr>
        <w:t>it is acquired for the first time (it is newly acquired) by a certain undertaking and the same land has not been subject to a deal before by the same undertaking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450642" w:rsidRPr="00B85633" w:rsidRDefault="00450642" w:rsidP="00450642">
      <w:pPr>
        <w:jc w:val="both"/>
        <w:rPr>
          <w:sz w:val="24"/>
          <w:szCs w:val="24"/>
        </w:rPr>
      </w:pPr>
    </w:p>
    <w:p w:rsidR="00AC2A6A" w:rsidRDefault="00AC2A6A" w:rsidP="00450642">
      <w:pPr>
        <w:jc w:val="both"/>
        <w:rPr>
          <w:sz w:val="24"/>
          <w:szCs w:val="24"/>
          <w:lang w:val="en-GB"/>
        </w:rPr>
      </w:pPr>
    </w:p>
    <w:p w:rsidR="00234347" w:rsidRPr="008D6A13" w:rsidRDefault="00997F8B" w:rsidP="0045064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8D6A13" w:rsidRPr="008D6A13">
        <w:rPr>
          <w:rFonts w:ascii="Times New Roman" w:hAnsi="Times New Roman"/>
          <w:sz w:val="24"/>
          <w:szCs w:val="24"/>
          <w:lang w:val="en-US"/>
        </w:rPr>
        <w:t>nswer:</w:t>
      </w:r>
    </w:p>
    <w:p w:rsidR="008D6A13" w:rsidRDefault="008D6A13" w:rsidP="00450642">
      <w:pPr>
        <w:jc w:val="both"/>
        <w:rPr>
          <w:sz w:val="24"/>
          <w:szCs w:val="24"/>
          <w:lang w:val="en-GB"/>
        </w:rPr>
      </w:pPr>
    </w:p>
    <w:p w:rsidR="00B80B9A" w:rsidRDefault="008E50C2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 light</w:t>
      </w:r>
      <w:r w:rsidR="008D6A13">
        <w:rPr>
          <w:rFonts w:ascii="Times New Roman" w:hAnsi="Times New Roman"/>
          <w:sz w:val="24"/>
          <w:szCs w:val="24"/>
          <w:lang w:val="en-GB"/>
        </w:rPr>
        <w:t xml:space="preserve"> of Article 14(6) and Article 2(29), </w:t>
      </w:r>
      <w:r w:rsidR="00821CE0">
        <w:rPr>
          <w:rFonts w:ascii="Times New Roman" w:hAnsi="Times New Roman"/>
          <w:sz w:val="24"/>
          <w:szCs w:val="24"/>
          <w:lang w:val="en-GB"/>
        </w:rPr>
        <w:t xml:space="preserve">land </w:t>
      </w:r>
      <w:r>
        <w:rPr>
          <w:rFonts w:ascii="Times New Roman" w:hAnsi="Times New Roman"/>
          <w:sz w:val="24"/>
          <w:szCs w:val="24"/>
          <w:lang w:val="en-GB"/>
        </w:rPr>
        <w:t xml:space="preserve">can be considered as a "new asset" (and thus be eligible for regional aid also for large enterprises) if the land acquisition is linked with the initial investment and </w:t>
      </w:r>
      <w:r w:rsidR="00B80B9A">
        <w:rPr>
          <w:rFonts w:ascii="Times New Roman" w:hAnsi="Times New Roman"/>
          <w:sz w:val="24"/>
          <w:szCs w:val="24"/>
          <w:lang w:val="en-GB"/>
        </w:rPr>
        <w:t>"</w:t>
      </w:r>
      <w:r w:rsidR="00B80B9A" w:rsidRPr="00B80B9A">
        <w:rPr>
          <w:rFonts w:ascii="Times New Roman" w:hAnsi="Times New Roman"/>
          <w:sz w:val="24"/>
          <w:szCs w:val="24"/>
          <w:lang w:val="en-GB"/>
        </w:rPr>
        <w:t xml:space="preserve">no aid has already been granted </w:t>
      </w:r>
      <w:r w:rsidR="00B80B9A">
        <w:rPr>
          <w:rFonts w:ascii="Times New Roman" w:hAnsi="Times New Roman"/>
          <w:sz w:val="24"/>
          <w:szCs w:val="24"/>
          <w:lang w:val="en-GB"/>
        </w:rPr>
        <w:t>for its acquisition prior to the</w:t>
      </w:r>
      <w:r w:rsidR="00B80B9A" w:rsidRPr="00B80B9A">
        <w:rPr>
          <w:rFonts w:ascii="Times New Roman" w:hAnsi="Times New Roman"/>
          <w:sz w:val="24"/>
          <w:szCs w:val="24"/>
          <w:lang w:val="en-GB"/>
        </w:rPr>
        <w:t xml:space="preserve"> purchase</w:t>
      </w:r>
      <w:r w:rsidR="00B80B9A">
        <w:rPr>
          <w:rFonts w:ascii="Times New Roman" w:hAnsi="Times New Roman"/>
          <w:sz w:val="24"/>
          <w:szCs w:val="24"/>
          <w:lang w:val="en-GB"/>
        </w:rPr>
        <w:t>".</w:t>
      </w:r>
    </w:p>
    <w:p w:rsidR="008E50C2" w:rsidRDefault="008E50C2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21CE0" w:rsidRPr="008D6A13" w:rsidRDefault="00821CE0" w:rsidP="0045064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821CE0" w:rsidRPr="008D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C59F1"/>
    <w:rsid w:val="00186AD1"/>
    <w:rsid w:val="00234347"/>
    <w:rsid w:val="00450642"/>
    <w:rsid w:val="0064124D"/>
    <w:rsid w:val="00821CE0"/>
    <w:rsid w:val="008D6A13"/>
    <w:rsid w:val="008E50C2"/>
    <w:rsid w:val="00997F8B"/>
    <w:rsid w:val="00AC11E1"/>
    <w:rsid w:val="00AC2A6A"/>
    <w:rsid w:val="00B63398"/>
    <w:rsid w:val="00B80B9A"/>
    <w:rsid w:val="00B85633"/>
    <w:rsid w:val="00BC59F1"/>
    <w:rsid w:val="00E81B90"/>
    <w:rsid w:val="00EA161A"/>
    <w:rsid w:val="00EC524B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42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506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2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42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506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2</cp:revision>
  <cp:lastPrinted>2015-07-02T14:20:00Z</cp:lastPrinted>
  <dcterms:created xsi:type="dcterms:W3CDTF">2015-08-27T10:36:00Z</dcterms:created>
  <dcterms:modified xsi:type="dcterms:W3CDTF">2015-08-27T10:36:00Z</dcterms:modified>
</cp:coreProperties>
</file>